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vertAnchor="text" w:horzAnchor="margin" w:tblpXSpec="center" w:tblpY="-340"/>
        <w:tblW w:w="164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7"/>
        <w:gridCol w:w="709"/>
        <w:gridCol w:w="1134"/>
        <w:gridCol w:w="851"/>
        <w:gridCol w:w="1134"/>
        <w:gridCol w:w="708"/>
        <w:gridCol w:w="1134"/>
        <w:gridCol w:w="851"/>
        <w:gridCol w:w="1134"/>
        <w:gridCol w:w="992"/>
        <w:gridCol w:w="4394"/>
      </w:tblGrid>
      <w:tr w:rsidR="00A07B77" w:rsidRPr="00D41D18" w:rsidTr="00A07B77">
        <w:tc>
          <w:tcPr>
            <w:tcW w:w="16438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:rsidR="00A07B77" w:rsidRDefault="00390839" w:rsidP="00A07B77">
            <w:pPr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390839">
              <w:rPr>
                <w:rFonts w:ascii="Times New Roman" w:hAnsi="Times New Roman" w:cs="Times New Roman"/>
                <w:b/>
                <w:sz w:val="24"/>
                <w:szCs w:val="24"/>
              </w:rPr>
              <w:t>Table S3</w:t>
            </w:r>
            <w:bookmarkStart w:id="0" w:name="_GoBack"/>
            <w:bookmarkEnd w:id="0"/>
            <w:r w:rsidR="00A07B77" w:rsidRPr="00A07B7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A07B77" w:rsidRPr="00A07B77">
              <w:rPr>
                <w:rFonts w:ascii="Times New Roman" w:hAnsi="Times New Roman" w:cs="Times New Roman"/>
                <w:sz w:val="24"/>
                <w:szCs w:val="24"/>
              </w:rPr>
              <w:t xml:space="preserve"> Differences in mean agreement scores and consensus levels </w:t>
            </w:r>
            <w:r w:rsidR="00AF659D">
              <w:rPr>
                <w:rFonts w:ascii="Times New Roman" w:hAnsi="Times New Roman" w:cs="Times New Roman"/>
                <w:sz w:val="24"/>
                <w:szCs w:val="24"/>
              </w:rPr>
              <w:t xml:space="preserve">(on presence of principles in own approach) </w:t>
            </w:r>
            <w:r w:rsidR="00A07B77" w:rsidRPr="00A07B77">
              <w:rPr>
                <w:rFonts w:ascii="Times New Roman" w:hAnsi="Times New Roman" w:cs="Times New Roman"/>
                <w:sz w:val="24"/>
                <w:szCs w:val="24"/>
              </w:rPr>
              <w:t>between broad theoretical orientation sub-groups.</w:t>
            </w:r>
          </w:p>
          <w:p w:rsidR="00AF659D" w:rsidRPr="00A07B77" w:rsidRDefault="00AF659D" w:rsidP="00A07B77">
            <w:pPr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1767" w:rsidRPr="00D41D18" w:rsidTr="00AF659D">
        <w:tc>
          <w:tcPr>
            <w:tcW w:w="3397" w:type="dxa"/>
            <w:tcBorders>
              <w:top w:val="single" w:sz="4" w:space="0" w:color="auto"/>
            </w:tcBorders>
          </w:tcPr>
          <w:p w:rsidR="00221767" w:rsidRPr="00D41D18" w:rsidRDefault="00221767" w:rsidP="00A07B77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21767" w:rsidRPr="001B2853" w:rsidRDefault="00221767" w:rsidP="00AF659D">
            <w:pPr>
              <w:pStyle w:val="ListParagraph"/>
              <w:spacing w:before="40" w:after="4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Group 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21767" w:rsidRPr="00D41D18" w:rsidRDefault="00221767" w:rsidP="00AF659D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Group 2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21767" w:rsidRPr="00D41D18" w:rsidRDefault="00221767" w:rsidP="00AF659D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Group 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21767" w:rsidRPr="00D41D18" w:rsidRDefault="00221767" w:rsidP="00AF659D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Group 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21767" w:rsidRPr="00D41D18" w:rsidRDefault="00221767" w:rsidP="00AF659D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ANOVA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221767" w:rsidRDefault="00221767" w:rsidP="00A07B77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21767" w:rsidRPr="00D41D18" w:rsidRDefault="00221767" w:rsidP="00A07B77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Tukey post-hoc results and consensus implications</w:t>
            </w:r>
          </w:p>
        </w:tc>
      </w:tr>
      <w:tr w:rsidR="00221767" w:rsidRPr="00D41D18" w:rsidTr="00AF659D">
        <w:tc>
          <w:tcPr>
            <w:tcW w:w="3397" w:type="dxa"/>
            <w:tcBorders>
              <w:bottom w:val="single" w:sz="4" w:space="0" w:color="auto"/>
            </w:tcBorders>
          </w:tcPr>
          <w:p w:rsidR="00221767" w:rsidRPr="00D41D18" w:rsidRDefault="00221767" w:rsidP="00A07B77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21767" w:rsidRPr="00D41D18" w:rsidRDefault="00221767" w:rsidP="00AF659D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28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Cognitive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r w:rsidRPr="001B28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behavioral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</w:t>
            </w:r>
            <w:r w:rsidRPr="001B285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=174)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21767" w:rsidRDefault="00221767" w:rsidP="00AF659D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E</w:t>
            </w:r>
            <w:r w:rsidRPr="001B2853">
              <w:rPr>
                <w:rFonts w:ascii="Times New Roman" w:hAnsi="Times New Roman" w:cs="Times New Roman"/>
                <w:b/>
                <w:sz w:val="20"/>
                <w:szCs w:val="20"/>
              </w:rPr>
              <w:t>xperiential</w:t>
            </w:r>
          </w:p>
          <w:p w:rsidR="00221767" w:rsidRPr="00D41D18" w:rsidRDefault="00221767" w:rsidP="00AF659D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1B285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=43)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21767" w:rsidRPr="00D41D18" w:rsidRDefault="00221767" w:rsidP="00AF659D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2853">
              <w:rPr>
                <w:rFonts w:ascii="Times New Roman" w:hAnsi="Times New Roman" w:cs="Times New Roman"/>
                <w:b/>
                <w:sz w:val="20"/>
                <w:szCs w:val="20"/>
              </w:rPr>
              <w:t>Psychodynamic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</w:t>
            </w:r>
            <w:r w:rsidRPr="001B285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=124)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21767" w:rsidRPr="00D41D18" w:rsidRDefault="00221767" w:rsidP="00AF659D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28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Integrative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/ </w:t>
            </w:r>
            <w:r w:rsidRPr="001B2853">
              <w:rPr>
                <w:rFonts w:ascii="Times New Roman" w:hAnsi="Times New Roman" w:cs="Times New Roman"/>
                <w:b/>
                <w:sz w:val="20"/>
                <w:szCs w:val="20"/>
              </w:rPr>
              <w:t>cross-cutting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</w:t>
            </w:r>
            <w:r w:rsidRPr="001B285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=804)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21767" w:rsidRDefault="00221767" w:rsidP="00AF659D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(df = 3,1141)</w:t>
            </w:r>
          </w:p>
        </w:tc>
        <w:tc>
          <w:tcPr>
            <w:tcW w:w="4394" w:type="dxa"/>
            <w:vMerge/>
            <w:tcBorders>
              <w:bottom w:val="single" w:sz="4" w:space="0" w:color="auto"/>
            </w:tcBorders>
          </w:tcPr>
          <w:p w:rsidR="00221767" w:rsidRDefault="00221767" w:rsidP="00A07B77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21767" w:rsidRPr="00D41D18" w:rsidTr="00AF659D">
        <w:tc>
          <w:tcPr>
            <w:tcW w:w="3397" w:type="dxa"/>
            <w:tcBorders>
              <w:top w:val="single" w:sz="4" w:space="0" w:color="auto"/>
              <w:bottom w:val="single" w:sz="4" w:space="0" w:color="auto"/>
            </w:tcBorders>
          </w:tcPr>
          <w:p w:rsidR="00221767" w:rsidRPr="00D41D18" w:rsidRDefault="00221767" w:rsidP="00A07B77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1D18">
              <w:rPr>
                <w:rFonts w:ascii="Times New Roman" w:hAnsi="Times New Roman" w:cs="Times New Roman"/>
                <w:b/>
                <w:sz w:val="20"/>
                <w:szCs w:val="20"/>
              </w:rPr>
              <w:t>Principle of change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21767" w:rsidRPr="00AF659D" w:rsidRDefault="00AF659D" w:rsidP="00AF659D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F659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21767" w:rsidRPr="00D41D18" w:rsidRDefault="00221767" w:rsidP="00AF659D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1D18">
              <w:rPr>
                <w:rFonts w:ascii="Times New Roman" w:hAnsi="Times New Roman" w:cs="Times New Roman"/>
                <w:b/>
                <w:sz w:val="20"/>
                <w:szCs w:val="20"/>
              </w:rPr>
              <w:t>95% CI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21767" w:rsidRPr="00AF659D" w:rsidRDefault="00AF659D" w:rsidP="00AF659D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F659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21767" w:rsidRPr="00D41D18" w:rsidRDefault="00221767" w:rsidP="00AF659D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1D18">
              <w:rPr>
                <w:rFonts w:ascii="Times New Roman" w:hAnsi="Times New Roman" w:cs="Times New Roman"/>
                <w:b/>
                <w:sz w:val="20"/>
                <w:szCs w:val="20"/>
              </w:rPr>
              <w:t>95% CI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21767" w:rsidRPr="00AF659D" w:rsidRDefault="00AF659D" w:rsidP="00AF659D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F659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21767" w:rsidRPr="00D41D18" w:rsidRDefault="00221767" w:rsidP="00AF659D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1D18">
              <w:rPr>
                <w:rFonts w:ascii="Times New Roman" w:hAnsi="Times New Roman" w:cs="Times New Roman"/>
                <w:b/>
                <w:sz w:val="20"/>
                <w:szCs w:val="20"/>
              </w:rPr>
              <w:t>95% CI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21767" w:rsidRPr="00D41D18" w:rsidRDefault="00AF659D" w:rsidP="00AF659D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F659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21767" w:rsidRPr="00D41D18" w:rsidRDefault="00221767" w:rsidP="00AF659D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1D18">
              <w:rPr>
                <w:rFonts w:ascii="Times New Roman" w:hAnsi="Times New Roman" w:cs="Times New Roman"/>
                <w:b/>
                <w:sz w:val="20"/>
                <w:szCs w:val="20"/>
              </w:rPr>
              <w:t>95% CI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21767" w:rsidRPr="00221767" w:rsidRDefault="00221767" w:rsidP="00AF659D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2176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F</w:t>
            </w:r>
          </w:p>
        </w:tc>
        <w:tc>
          <w:tcPr>
            <w:tcW w:w="439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221767" w:rsidRDefault="00221767" w:rsidP="00A07B77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21767" w:rsidRPr="00D41D18" w:rsidTr="00A07B77">
        <w:tc>
          <w:tcPr>
            <w:tcW w:w="3397" w:type="dxa"/>
          </w:tcPr>
          <w:p w:rsidR="00221767" w:rsidRPr="000B3B97" w:rsidRDefault="00221767" w:rsidP="00A07B77">
            <w:pPr>
              <w:pStyle w:val="ListParagraph"/>
              <w:numPr>
                <w:ilvl w:val="0"/>
                <w:numId w:val="3"/>
              </w:numPr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0B3B97">
              <w:rPr>
                <w:rFonts w:ascii="Times New Roman" w:hAnsi="Times New Roman" w:cs="Times New Roman"/>
                <w:sz w:val="20"/>
                <w:szCs w:val="20"/>
              </w:rPr>
              <w:t>Fostering hope, positive expectations, and motivation</w:t>
            </w:r>
          </w:p>
        </w:tc>
        <w:tc>
          <w:tcPr>
            <w:tcW w:w="709" w:type="dxa"/>
          </w:tcPr>
          <w:p w:rsidR="00221767" w:rsidRPr="00D41D18" w:rsidRDefault="00221767" w:rsidP="00A07B77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4.73</w:t>
            </w:r>
          </w:p>
        </w:tc>
        <w:tc>
          <w:tcPr>
            <w:tcW w:w="1134" w:type="dxa"/>
          </w:tcPr>
          <w:p w:rsidR="00221767" w:rsidRPr="00D41D18" w:rsidRDefault="00221767" w:rsidP="00A07B77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4.66 – 4.80</w:t>
            </w:r>
          </w:p>
        </w:tc>
        <w:tc>
          <w:tcPr>
            <w:tcW w:w="851" w:type="dxa"/>
          </w:tcPr>
          <w:p w:rsidR="00221767" w:rsidRDefault="00221767" w:rsidP="00A07B77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4.48</w:t>
            </w:r>
          </w:p>
        </w:tc>
        <w:tc>
          <w:tcPr>
            <w:tcW w:w="1134" w:type="dxa"/>
          </w:tcPr>
          <w:p w:rsidR="00221767" w:rsidRDefault="00221767" w:rsidP="00A07B77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4.26 – 4.70</w:t>
            </w:r>
          </w:p>
        </w:tc>
        <w:tc>
          <w:tcPr>
            <w:tcW w:w="708" w:type="dxa"/>
          </w:tcPr>
          <w:p w:rsidR="00221767" w:rsidRDefault="00221767" w:rsidP="00A07B77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4.29</w:t>
            </w:r>
          </w:p>
        </w:tc>
        <w:tc>
          <w:tcPr>
            <w:tcW w:w="1134" w:type="dxa"/>
          </w:tcPr>
          <w:p w:rsidR="00221767" w:rsidRDefault="00221767" w:rsidP="00A07B77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4.16 – 4.43</w:t>
            </w:r>
          </w:p>
        </w:tc>
        <w:tc>
          <w:tcPr>
            <w:tcW w:w="851" w:type="dxa"/>
          </w:tcPr>
          <w:p w:rsidR="00221767" w:rsidRDefault="00221767" w:rsidP="00A07B77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4.60</w:t>
            </w:r>
          </w:p>
        </w:tc>
        <w:tc>
          <w:tcPr>
            <w:tcW w:w="1134" w:type="dxa"/>
          </w:tcPr>
          <w:p w:rsidR="00221767" w:rsidRDefault="00221767" w:rsidP="00A07B77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4.55 – 4.65</w:t>
            </w:r>
          </w:p>
        </w:tc>
        <w:tc>
          <w:tcPr>
            <w:tcW w:w="992" w:type="dxa"/>
          </w:tcPr>
          <w:p w:rsidR="00221767" w:rsidRDefault="00221767" w:rsidP="00A07B77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10.35*</w:t>
            </w:r>
          </w:p>
        </w:tc>
        <w:tc>
          <w:tcPr>
            <w:tcW w:w="4394" w:type="dxa"/>
          </w:tcPr>
          <w:p w:rsidR="00221767" w:rsidRPr="0045752B" w:rsidRDefault="00221767" w:rsidP="00A07B77">
            <w:pPr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45752B">
              <w:rPr>
                <w:rFonts w:ascii="Times New Roman" w:hAnsi="Times New Roman" w:cs="Times New Roman"/>
                <w:sz w:val="20"/>
                <w:szCs w:val="20"/>
              </w:rPr>
              <w:t xml:space="preserve">Significant differences between groups 1 and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  <w:r w:rsidRPr="0045752B">
              <w:rPr>
                <w:rFonts w:ascii="Times New Roman" w:hAnsi="Times New Roman" w:cs="Times New Roman"/>
                <w:sz w:val="20"/>
                <w:szCs w:val="20"/>
              </w:rPr>
              <w:t xml:space="preserve">(-0.44 ± 0.08, p &lt; .01; </w:t>
            </w:r>
            <w:r w:rsidRPr="001B2853">
              <w:rPr>
                <w:rFonts w:ascii="Times New Roman" w:hAnsi="Times New Roman" w:cs="Times New Roman"/>
                <w:i/>
                <w:sz w:val="20"/>
                <w:szCs w:val="20"/>
              </w:rPr>
              <w:t>d</w:t>
            </w:r>
            <w:r w:rsidRPr="0045752B">
              <w:rPr>
                <w:rFonts w:ascii="Times New Roman" w:hAnsi="Times New Roman" w:cs="Times New Roman"/>
                <w:sz w:val="20"/>
                <w:szCs w:val="20"/>
              </w:rPr>
              <w:t xml:space="preserve"> = 0.69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45752B">
              <w:rPr>
                <w:rFonts w:ascii="Times New Roman" w:hAnsi="Times New Roman" w:cs="Times New Roman"/>
                <w:sz w:val="20"/>
                <w:szCs w:val="20"/>
              </w:rPr>
              <w:t xml:space="preserve">and groups 1 and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45752B">
              <w:rPr>
                <w:rFonts w:ascii="Times New Roman" w:hAnsi="Times New Roman" w:cs="Times New Roman"/>
                <w:sz w:val="20"/>
                <w:szCs w:val="20"/>
              </w:rPr>
              <w:t xml:space="preserve"> (-0.31 ± 0.06, p &lt; .01; </w:t>
            </w:r>
            <w:r w:rsidRPr="001B2853">
              <w:rPr>
                <w:rFonts w:ascii="Times New Roman" w:hAnsi="Times New Roman" w:cs="Times New Roman"/>
                <w:i/>
                <w:sz w:val="20"/>
                <w:szCs w:val="20"/>
              </w:rPr>
              <w:t>d</w:t>
            </w:r>
            <w:r w:rsidRPr="0045752B">
              <w:rPr>
                <w:rFonts w:ascii="Times New Roman" w:hAnsi="Times New Roman" w:cs="Times New Roman"/>
                <w:sz w:val="20"/>
                <w:szCs w:val="20"/>
              </w:rPr>
              <w:t xml:space="preserve"> = 0.41).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6588">
              <w:rPr>
                <w:rFonts w:ascii="Times New Roman" w:hAnsi="Times New Roman" w:cs="Times New Roman"/>
                <w:sz w:val="20"/>
                <w:szCs w:val="20"/>
              </w:rPr>
              <w:t xml:space="preserve"> Consensus indicated for all groups (despite group differences).</w:t>
            </w:r>
          </w:p>
        </w:tc>
      </w:tr>
      <w:tr w:rsidR="00221767" w:rsidRPr="00D41D18" w:rsidTr="00A07B77">
        <w:tc>
          <w:tcPr>
            <w:tcW w:w="3397" w:type="dxa"/>
          </w:tcPr>
          <w:p w:rsidR="00221767" w:rsidRPr="000B3B97" w:rsidRDefault="00221767" w:rsidP="00A07B77">
            <w:pPr>
              <w:pStyle w:val="ListParagraph"/>
              <w:numPr>
                <w:ilvl w:val="0"/>
                <w:numId w:val="3"/>
              </w:numPr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0B3B97">
              <w:rPr>
                <w:rFonts w:ascii="Times New Roman" w:hAnsi="Times New Roman" w:cs="Times New Roman"/>
                <w:sz w:val="20"/>
                <w:szCs w:val="20"/>
              </w:rPr>
              <w:t>Facilitating the therapeutic alliance</w:t>
            </w:r>
          </w:p>
        </w:tc>
        <w:tc>
          <w:tcPr>
            <w:tcW w:w="709" w:type="dxa"/>
          </w:tcPr>
          <w:p w:rsidR="00221767" w:rsidRPr="00D41D18" w:rsidRDefault="000B6588" w:rsidP="00A07B77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4.76</w:t>
            </w:r>
          </w:p>
        </w:tc>
        <w:tc>
          <w:tcPr>
            <w:tcW w:w="1134" w:type="dxa"/>
          </w:tcPr>
          <w:p w:rsidR="00221767" w:rsidRPr="00D41D18" w:rsidRDefault="000B6588" w:rsidP="00A07B77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4.69 – 4.82</w:t>
            </w:r>
          </w:p>
        </w:tc>
        <w:tc>
          <w:tcPr>
            <w:tcW w:w="851" w:type="dxa"/>
          </w:tcPr>
          <w:p w:rsidR="00221767" w:rsidRPr="00D41D18" w:rsidRDefault="000B6588" w:rsidP="00A07B77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4.76</w:t>
            </w:r>
          </w:p>
        </w:tc>
        <w:tc>
          <w:tcPr>
            <w:tcW w:w="1134" w:type="dxa"/>
          </w:tcPr>
          <w:p w:rsidR="00221767" w:rsidRPr="00D41D18" w:rsidRDefault="000B6588" w:rsidP="00A07B77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4.55 – 4.98</w:t>
            </w:r>
          </w:p>
        </w:tc>
        <w:tc>
          <w:tcPr>
            <w:tcW w:w="708" w:type="dxa"/>
          </w:tcPr>
          <w:p w:rsidR="00221767" w:rsidRPr="00D41D18" w:rsidRDefault="000B6588" w:rsidP="00A07B77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4.68</w:t>
            </w:r>
          </w:p>
        </w:tc>
        <w:tc>
          <w:tcPr>
            <w:tcW w:w="1134" w:type="dxa"/>
          </w:tcPr>
          <w:p w:rsidR="00221767" w:rsidRPr="00D41D18" w:rsidRDefault="000B6588" w:rsidP="00A07B77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4.56 – 4.80</w:t>
            </w:r>
          </w:p>
        </w:tc>
        <w:tc>
          <w:tcPr>
            <w:tcW w:w="851" w:type="dxa"/>
          </w:tcPr>
          <w:p w:rsidR="00221767" w:rsidRPr="00D41D18" w:rsidRDefault="000B6588" w:rsidP="00A07B77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4.78</w:t>
            </w:r>
          </w:p>
        </w:tc>
        <w:tc>
          <w:tcPr>
            <w:tcW w:w="1134" w:type="dxa"/>
          </w:tcPr>
          <w:p w:rsidR="00221767" w:rsidRPr="00D41D18" w:rsidRDefault="000B6588" w:rsidP="00A07B77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4.74 – 4.82</w:t>
            </w:r>
          </w:p>
        </w:tc>
        <w:tc>
          <w:tcPr>
            <w:tcW w:w="992" w:type="dxa"/>
          </w:tcPr>
          <w:p w:rsidR="00221767" w:rsidRPr="00D41D18" w:rsidRDefault="000B6588" w:rsidP="00A07B77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1.10</w:t>
            </w:r>
          </w:p>
        </w:tc>
        <w:tc>
          <w:tcPr>
            <w:tcW w:w="4394" w:type="dxa"/>
          </w:tcPr>
          <w:p w:rsidR="00221767" w:rsidRPr="00D41D18" w:rsidRDefault="000B6588" w:rsidP="00A07B77">
            <w:pPr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No significant group differences. Consensus indicated for all groups.</w:t>
            </w:r>
          </w:p>
        </w:tc>
      </w:tr>
      <w:tr w:rsidR="00221767" w:rsidRPr="00D41D18" w:rsidTr="00A07B77">
        <w:tc>
          <w:tcPr>
            <w:tcW w:w="3397" w:type="dxa"/>
          </w:tcPr>
          <w:p w:rsidR="00221767" w:rsidRPr="000B3B97" w:rsidRDefault="00221767" w:rsidP="00A07B77">
            <w:pPr>
              <w:pStyle w:val="ListParagraph"/>
              <w:numPr>
                <w:ilvl w:val="0"/>
                <w:numId w:val="3"/>
              </w:numPr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0B3B97">
              <w:rPr>
                <w:rFonts w:ascii="Times New Roman" w:hAnsi="Times New Roman" w:cs="Times New Roman"/>
                <w:sz w:val="20"/>
                <w:szCs w:val="20"/>
              </w:rPr>
              <w:t>Increasing awareness and insight</w:t>
            </w:r>
          </w:p>
        </w:tc>
        <w:tc>
          <w:tcPr>
            <w:tcW w:w="709" w:type="dxa"/>
          </w:tcPr>
          <w:p w:rsidR="00221767" w:rsidRPr="00D41D18" w:rsidRDefault="00F2279B" w:rsidP="00A07B77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4.61</w:t>
            </w:r>
          </w:p>
        </w:tc>
        <w:tc>
          <w:tcPr>
            <w:tcW w:w="1134" w:type="dxa"/>
          </w:tcPr>
          <w:p w:rsidR="00221767" w:rsidRPr="00D41D18" w:rsidRDefault="00F2279B" w:rsidP="00A07B77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4.53 – 4.69</w:t>
            </w:r>
          </w:p>
        </w:tc>
        <w:tc>
          <w:tcPr>
            <w:tcW w:w="851" w:type="dxa"/>
          </w:tcPr>
          <w:p w:rsidR="00221767" w:rsidRPr="00D41D18" w:rsidRDefault="00F2279B" w:rsidP="00A07B77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4.65</w:t>
            </w:r>
          </w:p>
        </w:tc>
        <w:tc>
          <w:tcPr>
            <w:tcW w:w="1134" w:type="dxa"/>
          </w:tcPr>
          <w:p w:rsidR="00221767" w:rsidRPr="00D41D18" w:rsidRDefault="00F2279B" w:rsidP="00A07B77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4.45 – 4.84</w:t>
            </w:r>
          </w:p>
        </w:tc>
        <w:tc>
          <w:tcPr>
            <w:tcW w:w="708" w:type="dxa"/>
          </w:tcPr>
          <w:p w:rsidR="00221767" w:rsidRPr="00D41D18" w:rsidRDefault="00F2279B" w:rsidP="00A07B77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4.79</w:t>
            </w:r>
          </w:p>
        </w:tc>
        <w:tc>
          <w:tcPr>
            <w:tcW w:w="1134" w:type="dxa"/>
          </w:tcPr>
          <w:p w:rsidR="00221767" w:rsidRPr="00D41D18" w:rsidRDefault="00F2279B" w:rsidP="00A07B77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4.67 – 4.90</w:t>
            </w:r>
          </w:p>
        </w:tc>
        <w:tc>
          <w:tcPr>
            <w:tcW w:w="851" w:type="dxa"/>
          </w:tcPr>
          <w:p w:rsidR="00221767" w:rsidRPr="00D41D18" w:rsidRDefault="00F2279B" w:rsidP="00A07B77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4.66</w:t>
            </w:r>
          </w:p>
        </w:tc>
        <w:tc>
          <w:tcPr>
            <w:tcW w:w="1134" w:type="dxa"/>
          </w:tcPr>
          <w:p w:rsidR="00221767" w:rsidRPr="00D41D18" w:rsidRDefault="00F2279B" w:rsidP="00A07B77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4.62 – 4.71</w:t>
            </w:r>
          </w:p>
        </w:tc>
        <w:tc>
          <w:tcPr>
            <w:tcW w:w="992" w:type="dxa"/>
          </w:tcPr>
          <w:p w:rsidR="00221767" w:rsidRPr="00D41D18" w:rsidRDefault="00F2279B" w:rsidP="00A07B77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1.92</w:t>
            </w:r>
          </w:p>
        </w:tc>
        <w:tc>
          <w:tcPr>
            <w:tcW w:w="4394" w:type="dxa"/>
          </w:tcPr>
          <w:p w:rsidR="00221767" w:rsidRPr="00D41D18" w:rsidRDefault="00F2279B" w:rsidP="00A07B77">
            <w:pPr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No significant group differences. Consensus indicated for all groups.</w:t>
            </w:r>
          </w:p>
        </w:tc>
      </w:tr>
      <w:tr w:rsidR="00221767" w:rsidRPr="00D41D18" w:rsidTr="00AF659D">
        <w:tc>
          <w:tcPr>
            <w:tcW w:w="3397" w:type="dxa"/>
          </w:tcPr>
          <w:p w:rsidR="00221767" w:rsidRPr="000B3B97" w:rsidRDefault="00221767" w:rsidP="00A07B77">
            <w:pPr>
              <w:pStyle w:val="ListParagraph"/>
              <w:numPr>
                <w:ilvl w:val="0"/>
                <w:numId w:val="3"/>
              </w:numPr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0B3B97">
              <w:rPr>
                <w:rFonts w:ascii="Times New Roman" w:hAnsi="Times New Roman" w:cs="Times New Roman"/>
                <w:sz w:val="20"/>
                <w:szCs w:val="20"/>
              </w:rPr>
              <w:t>Encouraging patients to engage in corrective experiences</w:t>
            </w:r>
          </w:p>
        </w:tc>
        <w:tc>
          <w:tcPr>
            <w:tcW w:w="709" w:type="dxa"/>
          </w:tcPr>
          <w:p w:rsidR="00221767" w:rsidRPr="00D41D18" w:rsidRDefault="00F2279B" w:rsidP="00A07B77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4.79</w:t>
            </w:r>
          </w:p>
        </w:tc>
        <w:tc>
          <w:tcPr>
            <w:tcW w:w="1134" w:type="dxa"/>
          </w:tcPr>
          <w:p w:rsidR="00221767" w:rsidRPr="00D41D18" w:rsidRDefault="00F2279B" w:rsidP="00A07B77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4.73 – 4.86</w:t>
            </w:r>
          </w:p>
        </w:tc>
        <w:tc>
          <w:tcPr>
            <w:tcW w:w="851" w:type="dxa"/>
          </w:tcPr>
          <w:p w:rsidR="00221767" w:rsidRPr="00D41D18" w:rsidRDefault="00F2279B" w:rsidP="00A07B77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4.09</w:t>
            </w:r>
          </w:p>
        </w:tc>
        <w:tc>
          <w:tcPr>
            <w:tcW w:w="1134" w:type="dxa"/>
          </w:tcPr>
          <w:p w:rsidR="00221767" w:rsidRPr="00D41D18" w:rsidRDefault="00F2279B" w:rsidP="00A07B77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3.80 – 4.38</w:t>
            </w:r>
          </w:p>
        </w:tc>
        <w:tc>
          <w:tcPr>
            <w:tcW w:w="708" w:type="dxa"/>
          </w:tcPr>
          <w:p w:rsidR="00221767" w:rsidRPr="00D41D18" w:rsidRDefault="00F2279B" w:rsidP="00A07B77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4.02</w:t>
            </w:r>
          </w:p>
        </w:tc>
        <w:tc>
          <w:tcPr>
            <w:tcW w:w="1134" w:type="dxa"/>
          </w:tcPr>
          <w:p w:rsidR="00221767" w:rsidRPr="00D41D18" w:rsidRDefault="00F2279B" w:rsidP="00A07B77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3.85 – 4.19</w:t>
            </w:r>
          </w:p>
        </w:tc>
        <w:tc>
          <w:tcPr>
            <w:tcW w:w="851" w:type="dxa"/>
          </w:tcPr>
          <w:p w:rsidR="00221767" w:rsidRPr="00D41D18" w:rsidRDefault="00F2279B" w:rsidP="00A07B77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4.47</w:t>
            </w:r>
          </w:p>
        </w:tc>
        <w:tc>
          <w:tcPr>
            <w:tcW w:w="1134" w:type="dxa"/>
          </w:tcPr>
          <w:p w:rsidR="00221767" w:rsidRPr="00D41D18" w:rsidRDefault="00F2279B" w:rsidP="00A07B77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4.41 – 4.52</w:t>
            </w:r>
          </w:p>
        </w:tc>
        <w:tc>
          <w:tcPr>
            <w:tcW w:w="992" w:type="dxa"/>
          </w:tcPr>
          <w:p w:rsidR="00221767" w:rsidRPr="00D41D18" w:rsidRDefault="00F2279B" w:rsidP="00A07B77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26.82*</w:t>
            </w:r>
          </w:p>
        </w:tc>
        <w:tc>
          <w:tcPr>
            <w:tcW w:w="4394" w:type="dxa"/>
          </w:tcPr>
          <w:p w:rsidR="00221767" w:rsidRPr="00D41D18" w:rsidRDefault="00F2279B" w:rsidP="00A07B77">
            <w:pPr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45752B">
              <w:rPr>
                <w:rFonts w:ascii="Times New Roman" w:hAnsi="Times New Roman" w:cs="Times New Roman"/>
                <w:sz w:val="20"/>
                <w:szCs w:val="20"/>
              </w:rPr>
              <w:t xml:space="preserve">Significant differences between groups 1 and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  <w:r w:rsidR="00C978E8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F2279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C978E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F2279B">
              <w:rPr>
                <w:rFonts w:ascii="Times New Roman" w:hAnsi="Times New Roman" w:cs="Times New Roman"/>
                <w:sz w:val="20"/>
                <w:szCs w:val="20"/>
              </w:rPr>
              <w:t xml:space="preserve">.77 ± 0.09, p &lt; .01; </w:t>
            </w:r>
            <w:r w:rsidRPr="00F2279B">
              <w:rPr>
                <w:rFonts w:ascii="Times New Roman" w:hAnsi="Times New Roman" w:cs="Times New Roman"/>
                <w:i/>
                <w:sz w:val="20"/>
                <w:szCs w:val="20"/>
              </w:rPr>
              <w:t>d</w:t>
            </w:r>
            <w:r w:rsidRPr="00F2279B">
              <w:rPr>
                <w:rFonts w:ascii="Times New Roman" w:hAnsi="Times New Roman" w:cs="Times New Roman"/>
                <w:sz w:val="20"/>
                <w:szCs w:val="20"/>
              </w:rPr>
              <w:t xml:space="preserve"> = 1.02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45752B">
              <w:rPr>
                <w:rFonts w:ascii="Times New Roman" w:hAnsi="Times New Roman" w:cs="Times New Roman"/>
                <w:sz w:val="20"/>
                <w:szCs w:val="20"/>
              </w:rPr>
              <w:t xml:space="preserve">and groups 1 and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45752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F2279B">
              <w:rPr>
                <w:rFonts w:ascii="Times New Roman" w:hAnsi="Times New Roman" w:cs="Times New Roman"/>
                <w:sz w:val="20"/>
                <w:szCs w:val="20"/>
              </w:rPr>
              <w:t xml:space="preserve">-0.44 ± 0.07, p &lt; .01; </w:t>
            </w:r>
            <w:r w:rsidRPr="00F2279B">
              <w:rPr>
                <w:rFonts w:ascii="Times New Roman" w:hAnsi="Times New Roman" w:cs="Times New Roman"/>
                <w:i/>
                <w:sz w:val="20"/>
                <w:szCs w:val="20"/>
              </w:rPr>
              <w:t>d</w:t>
            </w:r>
            <w:r w:rsidRPr="00F2279B">
              <w:rPr>
                <w:rFonts w:ascii="Times New Roman" w:hAnsi="Times New Roman" w:cs="Times New Roman"/>
                <w:sz w:val="20"/>
                <w:szCs w:val="20"/>
              </w:rPr>
              <w:t xml:space="preserve"> = 0.50</w:t>
            </w:r>
            <w:r w:rsidRPr="0045752B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Also, s</w:t>
            </w:r>
            <w:r w:rsidRPr="00F2279B">
              <w:rPr>
                <w:rFonts w:ascii="Times New Roman" w:hAnsi="Times New Roman" w:cs="Times New Roman"/>
                <w:sz w:val="20"/>
                <w:szCs w:val="20"/>
              </w:rPr>
              <w:t xml:space="preserve">ignificant differences between groups 1 and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2279B">
              <w:rPr>
                <w:rFonts w:ascii="Times New Roman" w:hAnsi="Times New Roman" w:cs="Times New Roman"/>
                <w:sz w:val="20"/>
                <w:szCs w:val="20"/>
              </w:rPr>
              <w:t xml:space="preserve"> (-0.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  <w:r w:rsidRPr="00F2279B">
              <w:rPr>
                <w:rFonts w:ascii="Times New Roman" w:hAnsi="Times New Roman" w:cs="Times New Roman"/>
                <w:sz w:val="20"/>
                <w:szCs w:val="20"/>
              </w:rPr>
              <w:t xml:space="preserve"> ± 0.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Pr="00F2279B">
              <w:rPr>
                <w:rFonts w:ascii="Times New Roman" w:hAnsi="Times New Roman" w:cs="Times New Roman"/>
                <w:sz w:val="20"/>
                <w:szCs w:val="20"/>
              </w:rPr>
              <w:t xml:space="preserve">, p &lt; .01; </w:t>
            </w:r>
            <w:r w:rsidRPr="00F2279B">
              <w:rPr>
                <w:rFonts w:ascii="Times New Roman" w:hAnsi="Times New Roman" w:cs="Times New Roman"/>
                <w:i/>
                <w:sz w:val="20"/>
                <w:szCs w:val="20"/>
              </w:rPr>
              <w:t>d</w:t>
            </w:r>
            <w:r w:rsidRPr="00F2279B">
              <w:rPr>
                <w:rFonts w:ascii="Times New Roman" w:hAnsi="Times New Roman" w:cs="Times New Roman"/>
                <w:sz w:val="20"/>
                <w:szCs w:val="20"/>
              </w:rPr>
              <w:t xml:space="preserve"> =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1.02</w:t>
            </w:r>
            <w:r w:rsidRPr="00F2279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>
              <w:t xml:space="preserve"> </w:t>
            </w:r>
            <w:r w:rsidRPr="00F2279B">
              <w:rPr>
                <w:rFonts w:ascii="Times New Roman" w:hAnsi="Times New Roman" w:cs="Times New Roman"/>
                <w:sz w:val="20"/>
                <w:szCs w:val="20"/>
              </w:rPr>
              <w:t xml:space="preserve">Consensus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not </w:t>
            </w:r>
            <w:r w:rsidRPr="00F2279B">
              <w:rPr>
                <w:rFonts w:ascii="Times New Roman" w:hAnsi="Times New Roman" w:cs="Times New Roman"/>
                <w:sz w:val="20"/>
                <w:szCs w:val="20"/>
              </w:rPr>
              <w:t xml:space="preserve">indicated for </w:t>
            </w:r>
            <w:r w:rsidR="00C978E8">
              <w:rPr>
                <w:rFonts w:ascii="Times New Roman" w:hAnsi="Times New Roman" w:cs="Times New Roman"/>
                <w:sz w:val="20"/>
                <w:szCs w:val="20"/>
              </w:rPr>
              <w:t>groups 2 and 3, but indicated for groups 1 and 4.</w:t>
            </w:r>
          </w:p>
        </w:tc>
      </w:tr>
      <w:tr w:rsidR="00C978E8" w:rsidRPr="00D41D18" w:rsidTr="00AF659D">
        <w:tc>
          <w:tcPr>
            <w:tcW w:w="3397" w:type="dxa"/>
            <w:tcBorders>
              <w:bottom w:val="single" w:sz="4" w:space="0" w:color="auto"/>
            </w:tcBorders>
          </w:tcPr>
          <w:p w:rsidR="00C978E8" w:rsidRPr="000B3B97" w:rsidRDefault="00C978E8" w:rsidP="00A07B77">
            <w:pPr>
              <w:pStyle w:val="ListParagraph"/>
              <w:numPr>
                <w:ilvl w:val="0"/>
                <w:numId w:val="3"/>
              </w:numPr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0B3B97">
              <w:rPr>
                <w:rFonts w:ascii="Times New Roman" w:hAnsi="Times New Roman" w:cs="Times New Roman"/>
                <w:sz w:val="20"/>
                <w:szCs w:val="20"/>
              </w:rPr>
              <w:t>Emphasizing ongoing reality testing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978E8" w:rsidRPr="00D41D18" w:rsidRDefault="00C978E8" w:rsidP="00A07B77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4.50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978E8" w:rsidRPr="00D41D18" w:rsidRDefault="00C978E8" w:rsidP="00A07B77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4.39 – 4.61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978E8" w:rsidRPr="00D41D18" w:rsidRDefault="00C978E8" w:rsidP="00A07B77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3.48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978E8" w:rsidRPr="00D41D18" w:rsidRDefault="00C978E8" w:rsidP="00A07B77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3.15 – 4.82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C978E8" w:rsidRPr="00D41D18" w:rsidRDefault="00C978E8" w:rsidP="00A07B77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3.94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978E8" w:rsidRPr="00D41D18" w:rsidRDefault="00C978E8" w:rsidP="00A07B77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3.77 – 4.11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978E8" w:rsidRPr="00D41D18" w:rsidRDefault="00C978E8" w:rsidP="00A07B77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4.17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978E8" w:rsidRPr="00D41D18" w:rsidRDefault="00C978E8" w:rsidP="00A07B77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4.10 – 4.23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978E8" w:rsidRPr="00D41D18" w:rsidRDefault="00C978E8" w:rsidP="00A07B77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18.30*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:rsidR="00C978E8" w:rsidRPr="00D41D18" w:rsidRDefault="00C978E8" w:rsidP="00A07B77">
            <w:pPr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C978E8">
              <w:rPr>
                <w:rFonts w:ascii="Times New Roman" w:hAnsi="Times New Roman" w:cs="Times New Roman"/>
                <w:sz w:val="20"/>
                <w:szCs w:val="20"/>
              </w:rPr>
              <w:t xml:space="preserve">Significant differences between groups 1 and 3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C978E8">
              <w:rPr>
                <w:rFonts w:ascii="Times New Roman" w:hAnsi="Times New Roman" w:cs="Times New Roman"/>
                <w:sz w:val="20"/>
                <w:szCs w:val="20"/>
              </w:rPr>
              <w:t>-0.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  <w:r w:rsidRPr="00C978E8">
              <w:rPr>
                <w:rFonts w:ascii="Times New Roman" w:hAnsi="Times New Roman" w:cs="Times New Roman"/>
                <w:sz w:val="20"/>
                <w:szCs w:val="20"/>
              </w:rPr>
              <w:t xml:space="preserve"> ± 0.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C978E8">
              <w:rPr>
                <w:rFonts w:ascii="Times New Roman" w:hAnsi="Times New Roman" w:cs="Times New Roman"/>
                <w:sz w:val="20"/>
                <w:szCs w:val="20"/>
              </w:rPr>
              <w:t xml:space="preserve">, p &lt; .01; </w:t>
            </w:r>
            <w:r w:rsidRPr="00C978E8">
              <w:rPr>
                <w:rFonts w:ascii="Times New Roman" w:hAnsi="Times New Roman" w:cs="Times New Roman"/>
                <w:i/>
                <w:sz w:val="20"/>
                <w:szCs w:val="20"/>
              </w:rPr>
              <w:t>d</w:t>
            </w:r>
            <w:r w:rsidRPr="00C978E8">
              <w:rPr>
                <w:rFonts w:ascii="Times New Roman" w:hAnsi="Times New Roman" w:cs="Times New Roman"/>
                <w:sz w:val="20"/>
                <w:szCs w:val="20"/>
              </w:rPr>
              <w:t xml:space="preserve"> =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0.65</w:t>
            </w:r>
            <w:r w:rsidRPr="00C978E8">
              <w:rPr>
                <w:rFonts w:ascii="Times New Roman" w:hAnsi="Times New Roman" w:cs="Times New Roman"/>
                <w:sz w:val="20"/>
                <w:szCs w:val="20"/>
              </w:rPr>
              <w:t>) and groups 1 and 4 (-0.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Pr="00C978E8">
              <w:rPr>
                <w:rFonts w:ascii="Times New Roman" w:hAnsi="Times New Roman" w:cs="Times New Roman"/>
                <w:sz w:val="20"/>
                <w:szCs w:val="20"/>
              </w:rPr>
              <w:t xml:space="preserve"> ± 0.0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C978E8">
              <w:rPr>
                <w:rFonts w:ascii="Times New Roman" w:hAnsi="Times New Roman" w:cs="Times New Roman"/>
                <w:sz w:val="20"/>
                <w:szCs w:val="20"/>
              </w:rPr>
              <w:t xml:space="preserve">, p &lt; .01; </w:t>
            </w:r>
            <w:r w:rsidRPr="00C978E8">
              <w:rPr>
                <w:rFonts w:ascii="Times New Roman" w:hAnsi="Times New Roman" w:cs="Times New Roman"/>
                <w:i/>
                <w:sz w:val="20"/>
                <w:szCs w:val="20"/>
              </w:rPr>
              <w:t>d</w:t>
            </w:r>
            <w:r w:rsidRPr="00C978E8">
              <w:rPr>
                <w:rFonts w:ascii="Times New Roman" w:hAnsi="Times New Roman" w:cs="Times New Roman"/>
                <w:sz w:val="20"/>
                <w:szCs w:val="20"/>
              </w:rPr>
              <w:t xml:space="preserve"> = 0.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Pr="00C978E8">
              <w:rPr>
                <w:rFonts w:ascii="Times New Roman" w:hAnsi="Times New Roman" w:cs="Times New Roman"/>
                <w:sz w:val="20"/>
                <w:szCs w:val="20"/>
              </w:rPr>
              <w:t>).  Also, significant differences between groups 1 and 2 (-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C978E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  <w:r w:rsidRPr="00C978E8">
              <w:rPr>
                <w:rFonts w:ascii="Times New Roman" w:hAnsi="Times New Roman" w:cs="Times New Roman"/>
                <w:sz w:val="20"/>
                <w:szCs w:val="20"/>
              </w:rPr>
              <w:t xml:space="preserve"> ± 0.1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C978E8">
              <w:rPr>
                <w:rFonts w:ascii="Times New Roman" w:hAnsi="Times New Roman" w:cs="Times New Roman"/>
                <w:sz w:val="20"/>
                <w:szCs w:val="20"/>
              </w:rPr>
              <w:t xml:space="preserve">, p &lt; .01; </w:t>
            </w:r>
            <w:r w:rsidRPr="00C978E8">
              <w:rPr>
                <w:rFonts w:ascii="Times New Roman" w:hAnsi="Times New Roman" w:cs="Times New Roman"/>
                <w:i/>
                <w:sz w:val="20"/>
                <w:szCs w:val="20"/>
              </w:rPr>
              <w:t>d</w:t>
            </w:r>
            <w:r w:rsidRPr="00C978E8">
              <w:rPr>
                <w:rFonts w:ascii="Times New Roman" w:hAnsi="Times New Roman" w:cs="Times New Roman"/>
                <w:sz w:val="20"/>
                <w:szCs w:val="20"/>
              </w:rPr>
              <w:t xml:space="preserve"> = 1.0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C978E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and groups 2 and 4 (</w:t>
            </w:r>
            <w:r w:rsidRPr="00C978E8">
              <w:rPr>
                <w:rFonts w:ascii="Times New Roman" w:hAnsi="Times New Roman" w:cs="Times New Roman"/>
                <w:sz w:val="20"/>
                <w:szCs w:val="20"/>
              </w:rPr>
              <w:t xml:space="preserve">-0.68 ± 0.14, p &lt; .01; </w:t>
            </w:r>
            <w:r w:rsidRPr="00C978E8">
              <w:rPr>
                <w:rFonts w:ascii="Times New Roman" w:hAnsi="Times New Roman" w:cs="Times New Roman"/>
                <w:i/>
                <w:sz w:val="20"/>
                <w:szCs w:val="20"/>
              </w:rPr>
              <w:t>d</w:t>
            </w:r>
            <w:r w:rsidRPr="00C978E8">
              <w:rPr>
                <w:rFonts w:ascii="Times New Roman" w:hAnsi="Times New Roman" w:cs="Times New Roman"/>
                <w:sz w:val="20"/>
                <w:szCs w:val="20"/>
              </w:rPr>
              <w:t xml:space="preserve"> = 0.66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C978E8">
              <w:rPr>
                <w:rFonts w:ascii="Times New Roman" w:hAnsi="Times New Roman" w:cs="Times New Roman"/>
                <w:sz w:val="20"/>
                <w:szCs w:val="20"/>
              </w:rPr>
              <w:t>.  Consensus not indicated for groups 2 and 3, but indicated for groups 1 and 4.</w:t>
            </w:r>
          </w:p>
        </w:tc>
      </w:tr>
    </w:tbl>
    <w:p w:rsidR="00335AC6" w:rsidRDefault="000B6588" w:rsidP="000B6588">
      <w:pPr>
        <w:tabs>
          <w:tab w:val="left" w:pos="9315"/>
        </w:tabs>
        <w:spacing w:after="0" w:line="240" w:lineRule="auto"/>
      </w:pPr>
      <w:r>
        <w:tab/>
      </w:r>
    </w:p>
    <w:p w:rsidR="00F2279B" w:rsidRPr="00AF659D" w:rsidRDefault="0051710B" w:rsidP="00AF659D">
      <w:pPr>
        <w:ind w:left="-993" w:right="-1322"/>
        <w:rPr>
          <w:rFonts w:ascii="Times New Roman" w:hAnsi="Times New Roman" w:cs="Times New Roman"/>
          <w:sz w:val="20"/>
          <w:szCs w:val="20"/>
        </w:rPr>
      </w:pPr>
      <w:r w:rsidRPr="0051710B">
        <w:rPr>
          <w:rFonts w:ascii="Times New Roman" w:hAnsi="Times New Roman" w:cs="Times New Roman"/>
          <w:b/>
          <w:sz w:val="20"/>
          <w:szCs w:val="20"/>
        </w:rPr>
        <w:t>Note</w:t>
      </w:r>
      <w:r w:rsidR="00AF659D">
        <w:rPr>
          <w:rFonts w:ascii="Times New Roman" w:hAnsi="Times New Roman" w:cs="Times New Roman"/>
          <w:b/>
          <w:sz w:val="20"/>
          <w:szCs w:val="20"/>
        </w:rPr>
        <w:t>s</w:t>
      </w:r>
      <w:r w:rsidRPr="0051710B">
        <w:rPr>
          <w:rFonts w:ascii="Times New Roman" w:hAnsi="Times New Roman" w:cs="Times New Roman"/>
          <w:b/>
          <w:sz w:val="20"/>
          <w:szCs w:val="20"/>
        </w:rPr>
        <w:t>.</w:t>
      </w:r>
      <w:r w:rsidRPr="0051710B">
        <w:rPr>
          <w:rFonts w:ascii="Times New Roman" w:hAnsi="Times New Roman" w:cs="Times New Roman"/>
          <w:sz w:val="20"/>
          <w:szCs w:val="20"/>
        </w:rPr>
        <w:t xml:space="preserve"> </w:t>
      </w:r>
      <w:r w:rsidR="0045752B">
        <w:rPr>
          <w:rFonts w:ascii="Times New Roman" w:hAnsi="Times New Roman" w:cs="Times New Roman"/>
          <w:sz w:val="20"/>
          <w:szCs w:val="20"/>
        </w:rPr>
        <w:t>*</w:t>
      </w:r>
      <w:r w:rsidR="0045752B" w:rsidRPr="00F2279B">
        <w:rPr>
          <w:rFonts w:ascii="Times New Roman" w:hAnsi="Times New Roman" w:cs="Times New Roman"/>
          <w:sz w:val="20"/>
          <w:szCs w:val="20"/>
        </w:rPr>
        <w:t>p</w:t>
      </w:r>
      <w:r w:rsidR="0045752B">
        <w:rPr>
          <w:rFonts w:ascii="Times New Roman" w:hAnsi="Times New Roman" w:cs="Times New Roman"/>
          <w:sz w:val="20"/>
          <w:szCs w:val="20"/>
        </w:rPr>
        <w:t>&lt;0.01</w:t>
      </w:r>
      <w:r w:rsidR="00AF659D">
        <w:rPr>
          <w:rFonts w:ascii="Times New Roman" w:hAnsi="Times New Roman" w:cs="Times New Roman"/>
          <w:sz w:val="20"/>
          <w:szCs w:val="20"/>
        </w:rPr>
        <w:t xml:space="preserve">. </w:t>
      </w:r>
      <w:r w:rsidR="00AF659D" w:rsidRPr="00AF659D">
        <w:rPr>
          <w:rFonts w:ascii="Times New Roman" w:hAnsi="Times New Roman" w:cs="Times New Roman"/>
          <w:b/>
          <w:i/>
          <w:sz w:val="20"/>
          <w:szCs w:val="20"/>
        </w:rPr>
        <w:t>Abbreviations</w:t>
      </w:r>
      <w:r w:rsidR="00AF659D">
        <w:rPr>
          <w:rFonts w:ascii="Times New Roman" w:hAnsi="Times New Roman" w:cs="Times New Roman"/>
          <w:b/>
          <w:i/>
          <w:sz w:val="20"/>
          <w:szCs w:val="20"/>
        </w:rPr>
        <w:t>:</w:t>
      </w:r>
      <w:r w:rsidR="00AF659D">
        <w:rPr>
          <w:rFonts w:ascii="Times New Roman" w:hAnsi="Times New Roman" w:cs="Times New Roman"/>
          <w:sz w:val="20"/>
          <w:szCs w:val="20"/>
        </w:rPr>
        <w:t xml:space="preserve"> CI = confidence interval; </w:t>
      </w:r>
      <w:r w:rsidR="00F2279B" w:rsidRPr="00AF659D">
        <w:rPr>
          <w:rFonts w:ascii="Times New Roman" w:hAnsi="Times New Roman" w:cs="Times New Roman"/>
          <w:i/>
          <w:sz w:val="20"/>
          <w:szCs w:val="20"/>
        </w:rPr>
        <w:t>d</w:t>
      </w:r>
      <w:r w:rsidR="00F2279B">
        <w:rPr>
          <w:rFonts w:ascii="Times New Roman" w:hAnsi="Times New Roman" w:cs="Times New Roman"/>
          <w:sz w:val="20"/>
          <w:szCs w:val="20"/>
        </w:rPr>
        <w:t xml:space="preserve"> = Cohen’</w:t>
      </w:r>
      <w:r w:rsidR="00AF659D">
        <w:rPr>
          <w:rFonts w:ascii="Times New Roman" w:hAnsi="Times New Roman" w:cs="Times New Roman"/>
          <w:sz w:val="20"/>
          <w:szCs w:val="20"/>
        </w:rPr>
        <w:t xml:space="preserve">s </w:t>
      </w:r>
      <w:r w:rsidR="00F2279B" w:rsidRPr="00AF659D">
        <w:rPr>
          <w:rFonts w:ascii="Times New Roman" w:hAnsi="Times New Roman" w:cs="Times New Roman"/>
          <w:i/>
          <w:sz w:val="20"/>
          <w:szCs w:val="20"/>
        </w:rPr>
        <w:t>d</w:t>
      </w:r>
      <w:r w:rsidR="00F2279B">
        <w:rPr>
          <w:rFonts w:ascii="Times New Roman" w:hAnsi="Times New Roman" w:cs="Times New Roman"/>
          <w:sz w:val="20"/>
          <w:szCs w:val="20"/>
        </w:rPr>
        <w:t xml:space="preserve">; </w:t>
      </w:r>
      <w:proofErr w:type="gramStart"/>
      <w:r w:rsidR="00F2279B">
        <w:rPr>
          <w:rFonts w:ascii="Times New Roman" w:hAnsi="Times New Roman" w:cs="Times New Roman"/>
          <w:sz w:val="20"/>
          <w:szCs w:val="20"/>
        </w:rPr>
        <w:t>df</w:t>
      </w:r>
      <w:proofErr w:type="gramEnd"/>
      <w:r w:rsidR="00F2279B">
        <w:rPr>
          <w:rFonts w:ascii="Times New Roman" w:hAnsi="Times New Roman" w:cs="Times New Roman"/>
          <w:sz w:val="20"/>
          <w:szCs w:val="20"/>
        </w:rPr>
        <w:t xml:space="preserve"> = degrees of freedom</w:t>
      </w:r>
      <w:r w:rsidR="00AF659D">
        <w:rPr>
          <w:rFonts w:ascii="Times New Roman" w:hAnsi="Times New Roman" w:cs="Times New Roman"/>
          <w:sz w:val="20"/>
          <w:szCs w:val="20"/>
        </w:rPr>
        <w:t xml:space="preserve">; </w:t>
      </w:r>
      <w:r w:rsidR="00AF659D" w:rsidRPr="00FE675F">
        <w:rPr>
          <w:rFonts w:ascii="Times New Roman" w:hAnsi="Times New Roman" w:cs="Times New Roman"/>
          <w:i/>
          <w:sz w:val="20"/>
          <w:szCs w:val="20"/>
        </w:rPr>
        <w:t>F</w:t>
      </w:r>
      <w:r w:rsidR="00AF659D">
        <w:rPr>
          <w:rFonts w:ascii="Times New Roman" w:hAnsi="Times New Roman" w:cs="Times New Roman"/>
          <w:sz w:val="20"/>
          <w:szCs w:val="20"/>
        </w:rPr>
        <w:t xml:space="preserve">=ANOVA value; </w:t>
      </w:r>
      <w:r w:rsidR="00AF659D" w:rsidRPr="00AF659D">
        <w:rPr>
          <w:rFonts w:ascii="Times New Roman" w:hAnsi="Times New Roman" w:cs="Times New Roman"/>
          <w:i/>
          <w:sz w:val="20"/>
          <w:szCs w:val="20"/>
        </w:rPr>
        <w:t>M</w:t>
      </w:r>
      <w:r w:rsidR="00AF659D">
        <w:rPr>
          <w:rFonts w:ascii="Times New Roman" w:hAnsi="Times New Roman" w:cs="Times New Roman"/>
          <w:sz w:val="20"/>
          <w:szCs w:val="20"/>
        </w:rPr>
        <w:t>=Mean</w:t>
      </w:r>
      <w:r w:rsidR="00F2279B">
        <w:rPr>
          <w:rFonts w:ascii="Times New Roman" w:hAnsi="Times New Roman" w:cs="Times New Roman"/>
          <w:sz w:val="20"/>
          <w:szCs w:val="20"/>
        </w:rPr>
        <w:t xml:space="preserve">. </w:t>
      </w:r>
      <w:r w:rsidR="00AF659D">
        <w:rPr>
          <w:rFonts w:ascii="Times New Roman" w:hAnsi="Times New Roman" w:cs="Times New Roman"/>
          <w:b/>
          <w:i/>
          <w:sz w:val="20"/>
          <w:szCs w:val="20"/>
        </w:rPr>
        <w:t>Confounding variables:</w:t>
      </w:r>
      <w:r w:rsidR="00FF08ED">
        <w:rPr>
          <w:rFonts w:ascii="Times New Roman" w:hAnsi="Times New Roman" w:cs="Times New Roman"/>
          <w:sz w:val="20"/>
          <w:szCs w:val="20"/>
        </w:rPr>
        <w:t xml:space="preserve"> There were significant group differences in age </w:t>
      </w:r>
      <w:r w:rsidR="00FF08ED" w:rsidRPr="00FF08ED">
        <w:rPr>
          <w:rFonts w:ascii="Times New Roman" w:hAnsi="Times New Roman" w:cs="Times New Roman"/>
          <w:sz w:val="20"/>
          <w:szCs w:val="20"/>
        </w:rPr>
        <w:t>(</w:t>
      </w:r>
      <w:proofErr w:type="gramStart"/>
      <w:r w:rsidR="00FF08ED" w:rsidRPr="00FF08ED">
        <w:rPr>
          <w:rFonts w:ascii="Times New Roman" w:hAnsi="Times New Roman" w:cs="Times New Roman"/>
          <w:i/>
          <w:sz w:val="20"/>
          <w:szCs w:val="20"/>
        </w:rPr>
        <w:t>F</w:t>
      </w:r>
      <w:r w:rsidR="00FF08ED" w:rsidRPr="00FF08ED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="00FF08ED" w:rsidRPr="00FF08ED">
        <w:rPr>
          <w:rFonts w:ascii="Times New Roman" w:hAnsi="Times New Roman" w:cs="Times New Roman"/>
          <w:sz w:val="20"/>
          <w:szCs w:val="20"/>
        </w:rPr>
        <w:t xml:space="preserve">3,1141) = </w:t>
      </w:r>
      <w:r w:rsidR="00FF08ED">
        <w:rPr>
          <w:rFonts w:ascii="Times New Roman" w:hAnsi="Times New Roman" w:cs="Times New Roman"/>
          <w:sz w:val="20"/>
          <w:szCs w:val="20"/>
        </w:rPr>
        <w:t>15.44</w:t>
      </w:r>
      <w:r w:rsidR="00FF08ED" w:rsidRPr="00FF08ED">
        <w:rPr>
          <w:rFonts w:ascii="Times New Roman" w:hAnsi="Times New Roman" w:cs="Times New Roman"/>
          <w:sz w:val="20"/>
          <w:szCs w:val="20"/>
        </w:rPr>
        <w:t>, p &lt; .01)</w:t>
      </w:r>
      <w:r w:rsidR="00FF08ED">
        <w:rPr>
          <w:rFonts w:ascii="Times New Roman" w:hAnsi="Times New Roman" w:cs="Times New Roman"/>
          <w:sz w:val="20"/>
          <w:szCs w:val="20"/>
        </w:rPr>
        <w:t xml:space="preserve">, </w:t>
      </w:r>
      <w:r w:rsidR="00FF08ED" w:rsidRPr="00FF08ED">
        <w:rPr>
          <w:rFonts w:ascii="Times New Roman" w:hAnsi="Times New Roman" w:cs="Times New Roman"/>
          <w:sz w:val="20"/>
          <w:szCs w:val="20"/>
        </w:rPr>
        <w:t>gender (</w:t>
      </w:r>
      <w:r w:rsidR="00FF08ED" w:rsidRPr="00FF08ED">
        <w:rPr>
          <w:rFonts w:ascii="Times New Roman" w:hAnsi="Times New Roman" w:cs="Times New Roman"/>
        </w:rPr>
        <w:t>χ2</w:t>
      </w:r>
      <w:r w:rsidR="00FF08ED">
        <w:rPr>
          <w:rFonts w:ascii="Times New Roman" w:hAnsi="Times New Roman" w:cs="Times New Roman"/>
        </w:rPr>
        <w:t>=</w:t>
      </w:r>
      <w:r w:rsidR="00FF08ED">
        <w:rPr>
          <w:rFonts w:ascii="Times New Roman" w:hAnsi="Times New Roman" w:cs="Times New Roman"/>
          <w:sz w:val="20"/>
          <w:szCs w:val="20"/>
        </w:rPr>
        <w:t>20.66</w:t>
      </w:r>
      <w:r w:rsidR="00FF08ED" w:rsidRPr="00FF08ED">
        <w:rPr>
          <w:rFonts w:ascii="Times New Roman" w:hAnsi="Times New Roman" w:cs="Times New Roman"/>
          <w:sz w:val="20"/>
          <w:szCs w:val="20"/>
        </w:rPr>
        <w:t>, p &lt; .01</w:t>
      </w:r>
      <w:r w:rsidR="00FF08ED">
        <w:rPr>
          <w:rFonts w:ascii="Times New Roman" w:hAnsi="Times New Roman" w:cs="Times New Roman"/>
          <w:sz w:val="20"/>
          <w:szCs w:val="20"/>
        </w:rPr>
        <w:t xml:space="preserve">) and professional identity </w:t>
      </w:r>
      <w:r w:rsidR="00FF08ED" w:rsidRPr="00FF08ED">
        <w:rPr>
          <w:rFonts w:ascii="Times New Roman" w:hAnsi="Times New Roman" w:cs="Times New Roman"/>
          <w:sz w:val="20"/>
          <w:szCs w:val="20"/>
        </w:rPr>
        <w:t>(</w:t>
      </w:r>
      <w:r w:rsidR="00FF08ED" w:rsidRPr="00FF08ED">
        <w:rPr>
          <w:rFonts w:ascii="Times New Roman" w:hAnsi="Times New Roman" w:cs="Times New Roman"/>
        </w:rPr>
        <w:t>χ2</w:t>
      </w:r>
      <w:r w:rsidR="00FF08ED">
        <w:rPr>
          <w:rFonts w:ascii="Times New Roman" w:hAnsi="Times New Roman" w:cs="Times New Roman"/>
        </w:rPr>
        <w:t>=</w:t>
      </w:r>
      <w:r w:rsidR="00FF08ED">
        <w:rPr>
          <w:rFonts w:ascii="Times New Roman" w:hAnsi="Times New Roman" w:cs="Times New Roman"/>
          <w:sz w:val="20"/>
          <w:szCs w:val="20"/>
        </w:rPr>
        <w:t>115.82</w:t>
      </w:r>
      <w:r w:rsidR="00FF08ED" w:rsidRPr="00FF08ED">
        <w:rPr>
          <w:rFonts w:ascii="Times New Roman" w:hAnsi="Times New Roman" w:cs="Times New Roman"/>
          <w:sz w:val="20"/>
          <w:szCs w:val="20"/>
        </w:rPr>
        <w:t>, p &lt; .01</w:t>
      </w:r>
      <w:r w:rsidR="00FF08ED">
        <w:rPr>
          <w:rFonts w:ascii="Times New Roman" w:hAnsi="Times New Roman" w:cs="Times New Roman"/>
          <w:sz w:val="20"/>
          <w:szCs w:val="20"/>
        </w:rPr>
        <w:t>); the above results should therefore be interpreted with caution.</w:t>
      </w:r>
      <w:r w:rsidR="00C20CE1">
        <w:rPr>
          <w:rFonts w:ascii="Times New Roman" w:hAnsi="Times New Roman" w:cs="Times New Roman"/>
          <w:sz w:val="20"/>
          <w:szCs w:val="20"/>
        </w:rPr>
        <w:t xml:space="preserve"> </w:t>
      </w:r>
      <w:r w:rsidR="00C20CE1" w:rsidRPr="00C20CE1">
        <w:rPr>
          <w:rFonts w:ascii="Times New Roman" w:hAnsi="Times New Roman" w:cs="Times New Roman"/>
          <w:b/>
          <w:sz w:val="20"/>
          <w:szCs w:val="20"/>
        </w:rPr>
        <w:t>Consensus:</w:t>
      </w:r>
      <w:r w:rsidR="00C20CE1">
        <w:rPr>
          <w:rFonts w:ascii="Times New Roman" w:hAnsi="Times New Roman" w:cs="Times New Roman"/>
          <w:sz w:val="20"/>
          <w:szCs w:val="20"/>
        </w:rPr>
        <w:t xml:space="preserve"> </w:t>
      </w:r>
      <w:r w:rsidR="00C20CE1" w:rsidRPr="00C20CE1">
        <w:rPr>
          <w:rFonts w:ascii="Times New Roman" w:hAnsi="Times New Roman" w:cs="Times New Roman"/>
          <w:sz w:val="20"/>
          <w:szCs w:val="20"/>
        </w:rPr>
        <w:t xml:space="preserve">Consensus indicated when confidence intervals of mean agreement levels on 5-point Likert scales </w:t>
      </w:r>
      <w:r w:rsidR="00C20CE1">
        <w:rPr>
          <w:rFonts w:ascii="Times New Roman" w:hAnsi="Times New Roman" w:cs="Times New Roman"/>
          <w:sz w:val="20"/>
          <w:szCs w:val="20"/>
        </w:rPr>
        <w:t>are</w:t>
      </w:r>
      <w:r w:rsidR="00C20CE1" w:rsidRPr="00C20CE1">
        <w:rPr>
          <w:rFonts w:ascii="Times New Roman" w:hAnsi="Times New Roman" w:cs="Times New Roman"/>
          <w:sz w:val="20"/>
          <w:szCs w:val="20"/>
        </w:rPr>
        <w:t xml:space="preserve"> over 4.0 (for consensus) and 4.5 (for strong consensus).</w:t>
      </w:r>
    </w:p>
    <w:sectPr w:rsidR="00F2279B" w:rsidRPr="00AF659D" w:rsidSect="00E25099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1366F5"/>
    <w:multiLevelType w:val="hybridMultilevel"/>
    <w:tmpl w:val="2CBEF17C"/>
    <w:lvl w:ilvl="0" w:tplc="1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A1454BB"/>
    <w:multiLevelType w:val="hybridMultilevel"/>
    <w:tmpl w:val="94668F0A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4D656D"/>
    <w:multiLevelType w:val="hybridMultilevel"/>
    <w:tmpl w:val="C3DA034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48269F"/>
    <w:multiLevelType w:val="hybridMultilevel"/>
    <w:tmpl w:val="E654EA5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745C"/>
    <w:rsid w:val="00064BDC"/>
    <w:rsid w:val="000B3B97"/>
    <w:rsid w:val="000B6588"/>
    <w:rsid w:val="000D048E"/>
    <w:rsid w:val="001B2853"/>
    <w:rsid w:val="001C1632"/>
    <w:rsid w:val="001C5E2E"/>
    <w:rsid w:val="001E7A14"/>
    <w:rsid w:val="00212797"/>
    <w:rsid w:val="00221767"/>
    <w:rsid w:val="0023592A"/>
    <w:rsid w:val="002544ED"/>
    <w:rsid w:val="002A5F69"/>
    <w:rsid w:val="002C74AC"/>
    <w:rsid w:val="00302590"/>
    <w:rsid w:val="00335AC6"/>
    <w:rsid w:val="00390839"/>
    <w:rsid w:val="003F76AB"/>
    <w:rsid w:val="004521A4"/>
    <w:rsid w:val="0045752B"/>
    <w:rsid w:val="0051710B"/>
    <w:rsid w:val="005C3746"/>
    <w:rsid w:val="00617902"/>
    <w:rsid w:val="006A1A63"/>
    <w:rsid w:val="006A6332"/>
    <w:rsid w:val="00736E10"/>
    <w:rsid w:val="00787214"/>
    <w:rsid w:val="007B6AAC"/>
    <w:rsid w:val="0085016A"/>
    <w:rsid w:val="008D1F40"/>
    <w:rsid w:val="008D7F00"/>
    <w:rsid w:val="00930241"/>
    <w:rsid w:val="009626CF"/>
    <w:rsid w:val="00A07B77"/>
    <w:rsid w:val="00AD1B2D"/>
    <w:rsid w:val="00AE2B21"/>
    <w:rsid w:val="00AF659D"/>
    <w:rsid w:val="00C027B5"/>
    <w:rsid w:val="00C20CE1"/>
    <w:rsid w:val="00C7745C"/>
    <w:rsid w:val="00C978E8"/>
    <w:rsid w:val="00C97DDD"/>
    <w:rsid w:val="00D41D18"/>
    <w:rsid w:val="00D83441"/>
    <w:rsid w:val="00DF6063"/>
    <w:rsid w:val="00E25099"/>
    <w:rsid w:val="00ED1801"/>
    <w:rsid w:val="00F2279B"/>
    <w:rsid w:val="00F80151"/>
    <w:rsid w:val="00FE675F"/>
    <w:rsid w:val="00FF08ED"/>
    <w:rsid w:val="00FF4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5F06C38-403B-4349-B4AE-08267827C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774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7745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302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024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95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382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Conal Twomey</dc:creator>
  <cp:keywords/>
  <dc:description/>
  <cp:lastModifiedBy>Conal Twomey</cp:lastModifiedBy>
  <cp:revision>2</cp:revision>
  <dcterms:created xsi:type="dcterms:W3CDTF">2023-03-15T14:23:00Z</dcterms:created>
  <dcterms:modified xsi:type="dcterms:W3CDTF">2023-03-15T14:23:00Z</dcterms:modified>
</cp:coreProperties>
</file>